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C7FD" w14:textId="77777777" w:rsidR="00B21399" w:rsidRDefault="00B21399">
      <w:pPr>
        <w:pStyle w:val="Corpodetexto"/>
        <w:rPr>
          <w:sz w:val="20"/>
        </w:rPr>
      </w:pPr>
    </w:p>
    <w:p w14:paraId="50C3E4A4" w14:textId="77777777" w:rsidR="00B21399" w:rsidRDefault="00B21399">
      <w:pPr>
        <w:pStyle w:val="Corpodetexto"/>
        <w:rPr>
          <w:sz w:val="20"/>
        </w:rPr>
      </w:pPr>
    </w:p>
    <w:p w14:paraId="0627361B" w14:textId="6310CA30" w:rsidR="00B21399" w:rsidRPr="00B518AD" w:rsidRDefault="00A85842" w:rsidP="00B518AD">
      <w:pPr>
        <w:pStyle w:val="PRXIS-Ttulopt"/>
      </w:pPr>
      <w:r w:rsidRPr="00B518AD">
        <w:t>T</w:t>
      </w:r>
      <w:r w:rsidR="00D8744F" w:rsidRPr="00B518AD">
        <w:t>ÍTULO E SUBTÍTULO EM PORTUGUÊS</w:t>
      </w:r>
    </w:p>
    <w:p w14:paraId="2BE97560" w14:textId="07EEC71E" w:rsidR="00A85842" w:rsidRPr="00D8744F" w:rsidRDefault="00A85842" w:rsidP="00B518AD">
      <w:pPr>
        <w:pStyle w:val="PRXIS-Ttulooutroidioma"/>
      </w:pPr>
      <w:r w:rsidRPr="00D8744F">
        <w:t xml:space="preserve">Título </w:t>
      </w:r>
      <w:r w:rsidR="00FB2336" w:rsidRPr="00D8744F">
        <w:t xml:space="preserve">e </w:t>
      </w:r>
      <w:r w:rsidR="00FB2336" w:rsidRPr="00B518AD">
        <w:t>subtítulo</w:t>
      </w:r>
      <w:r w:rsidR="00FB2336" w:rsidRPr="00D8744F">
        <w:t xml:space="preserve"> </w:t>
      </w:r>
      <w:r w:rsidRPr="00D8744F">
        <w:t xml:space="preserve">em </w:t>
      </w:r>
      <w:r w:rsidR="00FB2336" w:rsidRPr="00D8744F">
        <w:t>inglês</w:t>
      </w:r>
    </w:p>
    <w:p w14:paraId="253C915B" w14:textId="6937F9DF" w:rsidR="00FB2336" w:rsidRPr="00D8744F" w:rsidRDefault="00FB2336" w:rsidP="00F619CA">
      <w:pPr>
        <w:pStyle w:val="PRXIS-Ttulooutroidioma"/>
      </w:pPr>
      <w:r w:rsidRPr="00D8744F">
        <w:t>Título e subtítulo em espanhol ou italiano</w:t>
      </w:r>
    </w:p>
    <w:p w14:paraId="05BD907B" w14:textId="08A166FF" w:rsidR="00A85842" w:rsidRDefault="00A85842" w:rsidP="00A85842">
      <w:pPr>
        <w:jc w:val="right"/>
        <w:rPr>
          <w:b/>
          <w:bCs/>
          <w:sz w:val="28"/>
          <w:szCs w:val="28"/>
        </w:rPr>
      </w:pPr>
    </w:p>
    <w:p w14:paraId="32F90AD8" w14:textId="77777777" w:rsidR="00A85842" w:rsidRDefault="00A85842" w:rsidP="00A85842">
      <w:pPr>
        <w:jc w:val="right"/>
        <w:rPr>
          <w:b/>
          <w:bCs/>
          <w:sz w:val="28"/>
          <w:szCs w:val="28"/>
        </w:rPr>
      </w:pPr>
    </w:p>
    <w:p w14:paraId="7C464186" w14:textId="60D19083" w:rsidR="000A5DB2" w:rsidRPr="00947895" w:rsidRDefault="00A85842" w:rsidP="00F619CA">
      <w:pPr>
        <w:pStyle w:val="PRXIS-Autor"/>
        <w:rPr>
          <w:vertAlign w:val="superscript"/>
        </w:rPr>
      </w:pPr>
      <w:r w:rsidRPr="00D8744F">
        <w:t>Nome do autor</w:t>
      </w:r>
      <w:r w:rsidR="00947895">
        <w:rPr>
          <w:vertAlign w:val="superscript"/>
        </w:rPr>
        <w:t>1</w:t>
      </w:r>
    </w:p>
    <w:p w14:paraId="015C2C46" w14:textId="62A1E73A" w:rsidR="00A85842" w:rsidRPr="00947895" w:rsidRDefault="00A85842" w:rsidP="00F619CA">
      <w:pPr>
        <w:pStyle w:val="PRXIS-Autor"/>
        <w:rPr>
          <w:vertAlign w:val="superscript"/>
        </w:rPr>
      </w:pPr>
      <w:r w:rsidRPr="00D8744F">
        <w:t>Nome</w:t>
      </w:r>
      <w:r w:rsidR="00D8744F">
        <w:t xml:space="preserve"> </w:t>
      </w:r>
      <w:r w:rsidRPr="00D8744F">
        <w:t>do autor</w:t>
      </w:r>
      <w:r w:rsidR="00947895">
        <w:rPr>
          <w:vertAlign w:val="superscript"/>
        </w:rPr>
        <w:t>2</w:t>
      </w:r>
    </w:p>
    <w:p w14:paraId="7E582D4E" w14:textId="77777777" w:rsidR="00A85842" w:rsidRPr="00A85842" w:rsidRDefault="00A85842" w:rsidP="00A85842"/>
    <w:p w14:paraId="29536B13" w14:textId="77777777" w:rsidR="00B21399" w:rsidRDefault="00B21399">
      <w:pPr>
        <w:pStyle w:val="Corpodetexto"/>
        <w:rPr>
          <w:sz w:val="20"/>
        </w:rPr>
      </w:pPr>
    </w:p>
    <w:p w14:paraId="003F7366" w14:textId="5A2F1FB8" w:rsidR="00B21399" w:rsidRPr="00830D3F" w:rsidRDefault="00B21399" w:rsidP="00830D3F">
      <w:pPr>
        <w:rPr>
          <w:sz w:val="20"/>
          <w:szCs w:val="16"/>
        </w:rPr>
      </w:pPr>
    </w:p>
    <w:p w14:paraId="1D3ACC13" w14:textId="77777777" w:rsidR="00B21399" w:rsidRPr="00830D3F" w:rsidRDefault="00B21399" w:rsidP="00830D3F"/>
    <w:p w14:paraId="7B5E8E46" w14:textId="55EEA21B" w:rsidR="00FB2336" w:rsidRDefault="00D8744F" w:rsidP="00F619CA">
      <w:pPr>
        <w:pStyle w:val="PRXIS-Resumottulo"/>
        <w:rPr>
          <w:sz w:val="22"/>
          <w:szCs w:val="28"/>
        </w:rPr>
      </w:pPr>
      <w:r w:rsidRPr="00D8744F">
        <w:t>RESUMO</w:t>
      </w:r>
      <w:r w:rsidR="00FB2336">
        <w:rPr>
          <w:sz w:val="22"/>
          <w:szCs w:val="28"/>
        </w:rPr>
        <w:t>:</w:t>
      </w:r>
    </w:p>
    <w:p w14:paraId="1DD4394D" w14:textId="6A4344B6" w:rsidR="00B21399" w:rsidRPr="00D8744F" w:rsidRDefault="00CB5BFA" w:rsidP="00F619CA">
      <w:pPr>
        <w:pStyle w:val="PRXIS-Resumo"/>
        <w:rPr>
          <w:sz w:val="24"/>
          <w:szCs w:val="32"/>
        </w:rPr>
      </w:pPr>
      <w:r w:rsidRPr="00CB5BFA">
        <w:t xml:space="preserve">Resumo não deve ultrapassar 1.000 caracteres considerando espaços. As palavras-chave, que identificam o conteúdo do artigo, devem ser de no máximo cinco, separadas por ponto (.). Para a redação e estilo do resumo, observar as orientações da </w:t>
      </w:r>
      <w:r w:rsidRPr="00E5683B">
        <w:rPr>
          <w:b/>
          <w:bCs/>
        </w:rPr>
        <w:t>NBR-6028/2003, da Associação Brasileira de Normas Técnicas (ABNT)</w:t>
      </w:r>
      <w:r>
        <w:t xml:space="preserve">. Além disso, o artigo deve conter título em inglês, </w:t>
      </w:r>
      <w:r w:rsidRPr="00CB5BFA">
        <w:rPr>
          <w:i/>
          <w:iCs/>
        </w:rPr>
        <w:t xml:space="preserve">abstract </w:t>
      </w:r>
      <w:r w:rsidRPr="00CB5BFA">
        <w:t>e</w:t>
      </w:r>
      <w:r w:rsidRPr="00CB5BFA">
        <w:rPr>
          <w:i/>
          <w:iCs/>
        </w:rPr>
        <w:t xml:space="preserve"> </w:t>
      </w:r>
      <w:proofErr w:type="spellStart"/>
      <w:r>
        <w:rPr>
          <w:i/>
          <w:iCs/>
        </w:rPr>
        <w:t>keywords</w:t>
      </w:r>
      <w:proofErr w:type="spellEnd"/>
      <w:r>
        <w:rPr>
          <w:i/>
          <w:iCs/>
        </w:rPr>
        <w:t xml:space="preserve"> </w:t>
      </w:r>
      <w:r>
        <w:t>e</w:t>
      </w:r>
      <w:r>
        <w:rPr>
          <w:i/>
          <w:iCs/>
        </w:rPr>
        <w:t xml:space="preserve"> </w:t>
      </w:r>
      <w:r>
        <w:t xml:space="preserve">título em espanhol, </w:t>
      </w:r>
      <w:proofErr w:type="spellStart"/>
      <w:r>
        <w:t>resumén</w:t>
      </w:r>
      <w:proofErr w:type="spellEnd"/>
      <w:r>
        <w:t xml:space="preserve"> e </w:t>
      </w:r>
      <w:proofErr w:type="spellStart"/>
      <w:r>
        <w:t>palabras</w:t>
      </w:r>
      <w:proofErr w:type="spellEnd"/>
      <w:r>
        <w:t xml:space="preserve"> clave ou título em italiano, </w:t>
      </w:r>
      <w:proofErr w:type="spellStart"/>
      <w:r>
        <w:t>riassunto</w:t>
      </w:r>
      <w:proofErr w:type="spellEnd"/>
      <w:r>
        <w:t xml:space="preserve"> e parole </w:t>
      </w:r>
      <w:proofErr w:type="spellStart"/>
      <w:r>
        <w:t>chiave</w:t>
      </w:r>
      <w:proofErr w:type="spellEnd"/>
      <w:r>
        <w:t>.</w:t>
      </w:r>
    </w:p>
    <w:p w14:paraId="2230849A" w14:textId="133144A6" w:rsidR="00FB2336" w:rsidRPr="00F619CA" w:rsidRDefault="00FB2336" w:rsidP="0095181F">
      <w:pPr>
        <w:pStyle w:val="PRXIS-Palavras-chave"/>
        <w:rPr>
          <w:b/>
          <w:bCs/>
        </w:rPr>
      </w:pPr>
      <w:r w:rsidRPr="00F619CA">
        <w:rPr>
          <w:b/>
          <w:bCs/>
        </w:rPr>
        <w:t>P</w:t>
      </w:r>
      <w:r w:rsidR="008724E5" w:rsidRPr="00F619CA">
        <w:rPr>
          <w:b/>
          <w:bCs/>
        </w:rPr>
        <w:t>ALAVRAS-CHAVE</w:t>
      </w:r>
      <w:r w:rsidRPr="00F619CA">
        <w:rPr>
          <w:b/>
          <w:bCs/>
        </w:rPr>
        <w:t xml:space="preserve">: </w:t>
      </w:r>
      <w:r w:rsidR="003A063E" w:rsidRPr="00F619CA">
        <w:t>Texto.</w:t>
      </w:r>
      <w:r w:rsidR="00D8744F" w:rsidRPr="00F619CA">
        <w:t xml:space="preserve"> </w:t>
      </w:r>
      <w:r w:rsidR="003A063E" w:rsidRPr="00F619CA">
        <w:t>T</w:t>
      </w:r>
      <w:r w:rsidR="00D8744F" w:rsidRPr="00F619CA">
        <w:t>exto</w:t>
      </w:r>
      <w:r w:rsidR="003A063E" w:rsidRPr="00F619CA">
        <w:t>.</w:t>
      </w:r>
      <w:r w:rsidR="00D8744F" w:rsidRPr="00F619CA">
        <w:t xml:space="preserve"> </w:t>
      </w:r>
      <w:r w:rsidR="003A063E" w:rsidRPr="00F619CA">
        <w:t>Te</w:t>
      </w:r>
      <w:r w:rsidR="00D8744F" w:rsidRPr="00F619CA">
        <w:t>xto</w:t>
      </w:r>
      <w:r w:rsidR="003A063E" w:rsidRPr="00F619CA">
        <w:t>. Texto.</w:t>
      </w:r>
    </w:p>
    <w:p w14:paraId="71A704E1" w14:textId="12D0FB4B" w:rsidR="00B21399" w:rsidRDefault="008724E5" w:rsidP="0095181F">
      <w:pPr>
        <w:pStyle w:val="PRXIS-Ttulotexto"/>
      </w:pPr>
      <w:r>
        <w:t>INTRODUÇÃO</w:t>
      </w:r>
    </w:p>
    <w:p w14:paraId="6D5E9144" w14:textId="3353B65B" w:rsidR="00B21399" w:rsidRDefault="000A5DB2" w:rsidP="00B518AD">
      <w:pPr>
        <w:pStyle w:val="PRXIS-Corpodetexto"/>
      </w:pPr>
      <w:r w:rsidRPr="000A5DB2">
        <w:t>Revista Práxis e Hegemonia Popular tem objetivo de publicar artigos resultantes de estudos e pesquisas científicas que abordam temáticas a partir da perspectiva do pensamento gramsciano. Também compõe o escopo da revista a publicação de entrevista, relato de experiência e resenha de autores nacionais ou estrangeiros.</w:t>
      </w:r>
      <w:r>
        <w:t xml:space="preserve"> A Revista recebe para publicação artigos escritos em português, inglês e espanhol e italiano, de acordo com as normas ortográficas e gramaticais da língua na qual foi redigida. Os conceitos e posicionamentos expressos nos textos publicados são de inteira </w:t>
      </w:r>
      <w:r w:rsidRPr="000A5DB2">
        <w:t>responsabilidade dos(as) autores(as) não refletindo, necessariamente, a posição da Comissão Editorial. Da mesma forma, o tratamento ético das pesquisas nas quais baseiam-se os textos são de inteira responsabilidade dos(as) autores(as).</w:t>
      </w:r>
      <w:r>
        <w:t xml:space="preserve"> </w:t>
      </w:r>
      <w:r w:rsidRPr="000A5DB2">
        <w:t>Os nomes e endereços informados nesta Revista serão usados exclusivamente para os serviços prestados por esta publicação, não sendo disponibilizados para outras finalidades ou a terceiros.</w:t>
      </w:r>
    </w:p>
    <w:p w14:paraId="1D3B93A5" w14:textId="1C7F67CA" w:rsidR="000A5DB2" w:rsidRDefault="000A5DB2" w:rsidP="0095181F">
      <w:pPr>
        <w:pStyle w:val="PRXIS-Corpodetexto"/>
      </w:pPr>
      <w:r w:rsidRPr="000A5DB2">
        <w:t xml:space="preserve">A Revista define o interstício de </w:t>
      </w:r>
      <w:r w:rsidRPr="000A5DB2">
        <w:rPr>
          <w:b/>
          <w:bCs/>
        </w:rPr>
        <w:t>12 meses</w:t>
      </w:r>
      <w:r w:rsidRPr="000A5DB2">
        <w:t xml:space="preserve"> entre uma publicação e subsequente para autores e/ou coautores. Se forem propostos dois trabalhos para avaliação de mesmos autores e/ou coautores, o segundo será analisado somente a partir do prazo do interstício. A exceção se aplicará somente para os autores e/ou coautores convidados.</w:t>
      </w:r>
      <w:r>
        <w:t xml:space="preserve"> </w:t>
      </w:r>
      <w:r w:rsidRPr="000A5DB2">
        <w:t>Após a submissão online não será permitido qualquer modificação nos nomes de autores e/ ou coautores.</w:t>
      </w:r>
      <w:r>
        <w:t xml:space="preserve"> </w:t>
      </w:r>
    </w:p>
    <w:p w14:paraId="5AEFD26E" w14:textId="2A7FA064" w:rsidR="00974B82" w:rsidRDefault="00974B82" w:rsidP="0095181F">
      <w:pPr>
        <w:pStyle w:val="PRXIS-Corpodetexto"/>
      </w:pPr>
      <w:r w:rsidRPr="00974B82">
        <w:lastRenderedPageBreak/>
        <w:t xml:space="preserve">Os originais deverão ser redigidos na ortografia oficial e digitados em processador de texto Word for Windows, em fonte times new </w:t>
      </w:r>
      <w:proofErr w:type="spellStart"/>
      <w:r w:rsidRPr="00974B82">
        <w:t>roman</w:t>
      </w:r>
      <w:proofErr w:type="spellEnd"/>
      <w:r w:rsidRPr="00974B82">
        <w:t>, tamanho 12, espaço 1,15, em folha formato A4. O volume de texto do artigo, incluindo resumos, notas e referências, não deverá ultrapassar o limite de 45 mil caracteres com espaço (incluindo referências).</w:t>
      </w:r>
    </w:p>
    <w:p w14:paraId="0168D26C" w14:textId="5EBD8187" w:rsidR="00974B82" w:rsidRDefault="000A5DB2" w:rsidP="0095181F">
      <w:pPr>
        <w:pStyle w:val="PRXIS-Corpodetexto"/>
      </w:pPr>
      <w:r w:rsidRPr="000A5DB2">
        <w:t>O envio de texto autoriza sua publicação e implica compromisso de que o mesmo não foi enviado para outro periódico.</w:t>
      </w:r>
      <w:r>
        <w:t xml:space="preserve"> Al</w:t>
      </w:r>
      <w:r w:rsidRPr="000A5DB2">
        <w:t xml:space="preserve">ém do envio do texto, são necessárias postagens de dois arquivos anexos contendo um </w:t>
      </w:r>
      <w:proofErr w:type="spellStart"/>
      <w:r w:rsidRPr="000A5DB2">
        <w:t>minicurrículo</w:t>
      </w:r>
      <w:proofErr w:type="spellEnd"/>
      <w:r w:rsidRPr="000A5DB2">
        <w:t xml:space="preserve"> dos autores (nome completo, instituição, área de pesquisa/conhecimento preponderante, endereço postal e de e-mail) e arquivo com a Declaração de Responsabilidade e Direitos Autorais devidamente preenchida e assinada.</w:t>
      </w:r>
    </w:p>
    <w:p w14:paraId="5E5138CF" w14:textId="5D77B0E3" w:rsidR="00E5683B" w:rsidRDefault="00E5683B" w:rsidP="0095181F">
      <w:pPr>
        <w:pStyle w:val="PRXIS-Corpodetexto"/>
      </w:pPr>
      <w:r w:rsidRPr="00E5683B">
        <w:t>Corpo do texto, ao longo do qual não deve haver identificação autoral. Se for o caso substituir por “Autor”.</w:t>
      </w:r>
    </w:p>
    <w:p w14:paraId="0A3538F3" w14:textId="3A5AFA37" w:rsidR="003A063E" w:rsidRDefault="00CB5BFA" w:rsidP="00B518AD">
      <w:pPr>
        <w:pStyle w:val="PRXIS-Corpodetexto"/>
      </w:pPr>
      <w:r w:rsidRPr="00CB5BFA">
        <w:t xml:space="preserve">Tabelas e figuras - deverão ser numeradas, consecutivamente, com algarismos arábicos, na ordem em que foram incluídas no texto e encabeçadas por seu título. As ilustrações (fotografias, desenhos, gráficos etc.) serão consideradas figuras. Recomenda-se que estes elementos sejam produzidos em preto e </w:t>
      </w:r>
      <w:r w:rsidRPr="00B518AD">
        <w:t>branco</w:t>
      </w:r>
      <w:r w:rsidRPr="00CB5BFA">
        <w:t xml:space="preserve">, em tamanho máximo de 14 x 21 cm (padrão da revista), apresentando, sempre que possível, qualidade de resolução (a partir de 200 </w:t>
      </w:r>
      <w:proofErr w:type="spellStart"/>
      <w:r w:rsidRPr="00CB5BFA">
        <w:t>dpis</w:t>
      </w:r>
      <w:proofErr w:type="spellEnd"/>
      <w:r w:rsidRPr="00CB5BFA">
        <w:t>) para sua reprodução direta</w:t>
      </w:r>
    </w:p>
    <w:p w14:paraId="62087593" w14:textId="69B500C9" w:rsidR="003A063E" w:rsidRPr="00B518AD" w:rsidRDefault="003A063E" w:rsidP="00B518AD">
      <w:pPr>
        <w:pStyle w:val="PRXIS-CitaoLonga"/>
      </w:pPr>
      <w:r w:rsidRPr="00B518AD">
        <w:t>Para citações bibliográficas de literatura no texto usar o sistema autor-data</w:t>
      </w:r>
      <w:r w:rsidR="00E5683B" w:rsidRPr="00B518AD">
        <w:t>,</w:t>
      </w:r>
      <w:r w:rsidR="00E97BF2" w:rsidRPr="00B518AD">
        <w:t xml:space="preserve"> obedecendo a norma </w:t>
      </w:r>
      <w:r w:rsidR="00E97BF2" w:rsidRPr="00B518AD">
        <w:rPr>
          <w:b/>
          <w:bCs/>
        </w:rPr>
        <w:t xml:space="preserve">NBR-10520/2002 da Associação Brasileira de Normas </w:t>
      </w:r>
      <w:proofErr w:type="spellStart"/>
      <w:r w:rsidR="00E97BF2" w:rsidRPr="00B518AD">
        <w:rPr>
          <w:b/>
          <w:bCs/>
        </w:rPr>
        <w:t>Tecnicas</w:t>
      </w:r>
      <w:proofErr w:type="spellEnd"/>
      <w:r w:rsidR="00E97BF2" w:rsidRPr="00B518AD">
        <w:rPr>
          <w:b/>
          <w:bCs/>
        </w:rPr>
        <w:t xml:space="preserve"> (ABNT)</w:t>
      </w:r>
      <w:r w:rsidRPr="00B518AD">
        <w:t>.</w:t>
      </w:r>
      <w:r w:rsidR="00E5683B" w:rsidRPr="00B518AD">
        <w:t xml:space="preserve"> Citações longas com mais de três linhas serão destacadas do texto em parágrafo especial com quatro espaços à direita da </w:t>
      </w:r>
      <w:proofErr w:type="spellStart"/>
      <w:r w:rsidR="00E5683B" w:rsidRPr="00B518AD">
        <w:t>margen</w:t>
      </w:r>
      <w:proofErr w:type="spellEnd"/>
      <w:r w:rsidR="00E5683B" w:rsidRPr="00B518AD">
        <w:t xml:space="preserve"> esquerda sem aspas e fonte 10. A </w:t>
      </w:r>
      <w:r w:rsidR="00D87BE7" w:rsidRPr="00B518AD">
        <w:t>citações</w:t>
      </w:r>
      <w:r w:rsidR="00E5683B" w:rsidRPr="00B518AD">
        <w:t xml:space="preserve"> no corpo do trabalho deve ser feita com a indicação do(s) nome(s) do(s) autor(es), ano de publicação e paginação. </w:t>
      </w:r>
      <w:proofErr w:type="spellStart"/>
      <w:r w:rsidR="00E5683B" w:rsidRPr="00B518AD">
        <w:t>Ex</w:t>
      </w:r>
      <w:proofErr w:type="spellEnd"/>
      <w:r w:rsidR="00E5683B" w:rsidRPr="00B518AD">
        <w:t>: (OLIVEIRA, 2009, p.176)</w:t>
      </w:r>
      <w:r w:rsidRPr="00B518AD">
        <w:t>. As palavras estrangeiras devem ser grafadas em itálico.</w:t>
      </w:r>
    </w:p>
    <w:p w14:paraId="7D9C5953" w14:textId="06401D92" w:rsidR="00B21399" w:rsidRDefault="00E5683B" w:rsidP="00B518AD">
      <w:pPr>
        <w:pStyle w:val="PRXIS-Corpodetexto"/>
      </w:pPr>
      <w:r w:rsidRPr="00E5683B">
        <w:t xml:space="preserve">Referências </w:t>
      </w:r>
      <w:r>
        <w:t>d</w:t>
      </w:r>
      <w:r w:rsidRPr="00E5683B">
        <w:t>evem obedecer a NBR-6023/2002, da Associação Brasileira de Normas Técnicas (ABNT), sendo ordenadas alfabeticamente pelo sobrenome do primeiro autor</w:t>
      </w:r>
      <w:r>
        <w:t>. As n</w:t>
      </w:r>
      <w:r w:rsidRPr="00E5683B">
        <w:t>otas de rodapé - quando existirem, devem ser numeradas sequencialmente e colocadas no final do artigo em letra tamanho 10.</w:t>
      </w:r>
    </w:p>
    <w:p w14:paraId="4C341E59" w14:textId="559DD6C1" w:rsidR="00D87BE7" w:rsidRDefault="00D87BE7" w:rsidP="0095181F">
      <w:pPr>
        <w:pStyle w:val="PRXIS-Ttulotexto"/>
      </w:pPr>
      <w:r w:rsidRPr="00D87BE7">
        <w:lastRenderedPageBreak/>
        <w:t>REFERÊNCIAS</w:t>
      </w:r>
    </w:p>
    <w:p w14:paraId="17FB1B13" w14:textId="0CAE20FA" w:rsidR="00D87BE7" w:rsidRPr="00B518AD" w:rsidRDefault="00D87BE7" w:rsidP="00B518AD">
      <w:pPr>
        <w:pStyle w:val="PRXIS-Referncias"/>
        <w:rPr>
          <w:szCs w:val="24"/>
          <w:lang w:val="pt-BR"/>
        </w:rPr>
      </w:pPr>
      <w:r w:rsidRPr="00B518AD">
        <w:rPr>
          <w:szCs w:val="24"/>
          <w:lang w:val="pt-BR"/>
        </w:rPr>
        <w:t xml:space="preserve">BRESSER-PEREIRA, Luiz Carlos. et al. Crises </w:t>
      </w:r>
      <w:proofErr w:type="spellStart"/>
      <w:r w:rsidRPr="00B518AD">
        <w:rPr>
          <w:szCs w:val="24"/>
        </w:rPr>
        <w:t>financeiras</w:t>
      </w:r>
      <w:proofErr w:type="spellEnd"/>
      <w:r w:rsidRPr="00B518AD">
        <w:rPr>
          <w:szCs w:val="24"/>
          <w:lang w:val="pt-BR"/>
        </w:rPr>
        <w:t xml:space="preserve"> nos anos 1990 e poupança externa. </w:t>
      </w:r>
      <w:r w:rsidRPr="00B518AD">
        <w:rPr>
          <w:b/>
          <w:szCs w:val="24"/>
          <w:lang w:val="pt-BR"/>
        </w:rPr>
        <w:t>Nova Economia</w:t>
      </w:r>
      <w:r w:rsidRPr="00B518AD">
        <w:rPr>
          <w:szCs w:val="24"/>
          <w:lang w:val="pt-BR"/>
        </w:rPr>
        <w:t>, Belo Horizonte, v. 18, n 3, p. 327-357. Setembro-Dezembro, 2008.</w:t>
      </w:r>
    </w:p>
    <w:p w14:paraId="72DC4077" w14:textId="77777777" w:rsidR="00D87BE7" w:rsidRPr="00B518AD" w:rsidRDefault="00D87BE7" w:rsidP="0095181F">
      <w:pPr>
        <w:pStyle w:val="PRXIS-Referncias"/>
        <w:rPr>
          <w:lang w:val="pt-BR"/>
        </w:rPr>
      </w:pPr>
      <w:r w:rsidRPr="00B518AD">
        <w:rPr>
          <w:lang w:val="pt-BR"/>
        </w:rPr>
        <w:t xml:space="preserve">COSTA, C. M. </w:t>
      </w:r>
      <w:r w:rsidRPr="00B518AD">
        <w:rPr>
          <w:b/>
          <w:bCs/>
          <w:lang w:val="pt-BR"/>
        </w:rPr>
        <w:t xml:space="preserve">A educação de jovens e adultos trabalhadores </w:t>
      </w:r>
      <w:proofErr w:type="spellStart"/>
      <w:r w:rsidRPr="00B518AD">
        <w:rPr>
          <w:b/>
          <w:bCs/>
          <w:lang w:val="pt-BR"/>
        </w:rPr>
        <w:t>sem terra</w:t>
      </w:r>
      <w:proofErr w:type="spellEnd"/>
      <w:r w:rsidRPr="00B518AD">
        <w:rPr>
          <w:lang w:val="pt-BR"/>
        </w:rPr>
        <w:t>: a experiência do curso de magistério. 1999. 221 f. Dissertação. (Mestrado em Educação) – Faculdade de Filosofia e Ciências, Universidade Estadual Paulista, Campus de Marília, Marília</w:t>
      </w:r>
    </w:p>
    <w:p w14:paraId="719F77DB" w14:textId="16A1D4BF" w:rsidR="00D87BE7" w:rsidRPr="00B518AD" w:rsidRDefault="00D87BE7" w:rsidP="0095181F">
      <w:pPr>
        <w:pStyle w:val="PRXIS-Referncias"/>
        <w:rPr>
          <w:lang w:val="en-US"/>
        </w:rPr>
      </w:pPr>
      <w:r w:rsidRPr="00B518AD">
        <w:rPr>
          <w:lang w:val="en-US"/>
        </w:rPr>
        <w:t xml:space="preserve">CLINTON, Hillary. </w:t>
      </w:r>
      <w:r w:rsidRPr="00B518AD">
        <w:rPr>
          <w:b/>
          <w:lang w:val="en-US"/>
        </w:rPr>
        <w:t>What Happened</w:t>
      </w:r>
      <w:r w:rsidRPr="00B518AD">
        <w:rPr>
          <w:lang w:val="en-US"/>
        </w:rPr>
        <w:t>. Nova York: Simon &amp; Schuster, 2017.</w:t>
      </w:r>
    </w:p>
    <w:p w14:paraId="22DC39A3" w14:textId="47FDF2BD" w:rsidR="00D87BE7" w:rsidRPr="00B518AD" w:rsidRDefault="00D87BE7" w:rsidP="0095181F">
      <w:pPr>
        <w:pStyle w:val="PRXIS-Referncias"/>
        <w:rPr>
          <w:lang w:val="pt-BR"/>
        </w:rPr>
      </w:pPr>
      <w:r w:rsidRPr="00B518AD">
        <w:rPr>
          <w:lang w:val="pt-BR"/>
        </w:rPr>
        <w:t>GRAMSCI, A. Maquiavel, a política e o estado moderno. 7. ed. Rio de Janeiro: Civilização Brasileira, 1989.</w:t>
      </w:r>
    </w:p>
    <w:p w14:paraId="0A23A000" w14:textId="77777777" w:rsidR="00D87BE7" w:rsidRPr="00B518AD" w:rsidRDefault="00D87BE7" w:rsidP="0095181F">
      <w:pPr>
        <w:pStyle w:val="PRXIS-Referncias"/>
        <w:rPr>
          <w:lang w:val="pt-BR"/>
        </w:rPr>
      </w:pPr>
      <w:r w:rsidRPr="00B518AD">
        <w:rPr>
          <w:lang w:val="pt-BR"/>
        </w:rPr>
        <w:t>INSTITUTO BRASILEIRO DE INFORMAÇÃO EM CIÊNCIA E TECNOLOGIA</w:t>
      </w:r>
      <w:r w:rsidRPr="00B518AD">
        <w:rPr>
          <w:b/>
          <w:bCs/>
          <w:lang w:val="pt-BR"/>
        </w:rPr>
        <w:t>. Conheça o IBICT</w:t>
      </w:r>
      <w:r w:rsidRPr="00B518AD">
        <w:rPr>
          <w:lang w:val="pt-BR"/>
        </w:rPr>
        <w:t>. Brasília. 1997. Disponível em: &lt;http://www.ibict.br/</w:t>
      </w:r>
      <w:proofErr w:type="spellStart"/>
      <w:r w:rsidRPr="00B518AD">
        <w:rPr>
          <w:lang w:val="pt-BR"/>
        </w:rPr>
        <w:t>ibict</w:t>
      </w:r>
      <w:proofErr w:type="spellEnd"/>
      <w:r w:rsidRPr="00B518AD">
        <w:rPr>
          <w:lang w:val="pt-BR"/>
        </w:rPr>
        <w:t>/frame.htm&gt;. Acesso em: 01 out. 1997.</w:t>
      </w:r>
    </w:p>
    <w:p w14:paraId="61616D00" w14:textId="24CA9E36" w:rsidR="00D87BE7" w:rsidRDefault="00974B82" w:rsidP="0095181F">
      <w:pPr>
        <w:pStyle w:val="PRXIS-Ttulotexto"/>
      </w:pPr>
      <w:r w:rsidRPr="00974B82">
        <w:t>NOTAS</w:t>
      </w:r>
    </w:p>
    <w:p w14:paraId="6EA64C3A" w14:textId="6E512C47" w:rsidR="00947895" w:rsidRDefault="00947895" w:rsidP="000B4BBF">
      <w:pPr>
        <w:pStyle w:val="PRXIS-Notas"/>
      </w:pPr>
      <w:r>
        <w:t xml:space="preserve">Breve biografia do autor, instituição, </w:t>
      </w:r>
      <w:proofErr w:type="spellStart"/>
      <w:r>
        <w:t>email</w:t>
      </w:r>
      <w:proofErr w:type="spellEnd"/>
      <w:r>
        <w:t>, ORCID</w:t>
      </w:r>
    </w:p>
    <w:p w14:paraId="3B1CA22B" w14:textId="77777777" w:rsidR="00947895" w:rsidRDefault="00947895" w:rsidP="000B4BBF">
      <w:pPr>
        <w:pStyle w:val="PRXIS-Notas"/>
      </w:pPr>
    </w:p>
    <w:p w14:paraId="387B53F8" w14:textId="5486278F" w:rsidR="00947895" w:rsidRDefault="00947895" w:rsidP="000B4BBF">
      <w:pPr>
        <w:pStyle w:val="PRXIS-Notas"/>
      </w:pPr>
      <w:r>
        <w:t xml:space="preserve">Breve biografia do autor, instituição, </w:t>
      </w:r>
      <w:proofErr w:type="spellStart"/>
      <w:r>
        <w:t>email</w:t>
      </w:r>
      <w:proofErr w:type="spellEnd"/>
      <w:r>
        <w:t>, ORCID</w:t>
      </w:r>
    </w:p>
    <w:p w14:paraId="39A86DEB" w14:textId="77777777" w:rsidR="00947895" w:rsidRDefault="00947895" w:rsidP="000B4BBF">
      <w:pPr>
        <w:pStyle w:val="PRXIS-Notas"/>
      </w:pPr>
    </w:p>
    <w:p w14:paraId="42DB54B2" w14:textId="7CC74ED8" w:rsidR="00974B82" w:rsidRDefault="00974B82" w:rsidP="000B4BBF">
      <w:pPr>
        <w:pStyle w:val="PRXIS-Notas"/>
      </w:pPr>
      <w:r>
        <w:t>Trata-se da crise do México, em 1994, a crise dos Gigantes Asiáticos, em 1997 (principalmente na Tailândia e, em seguida, Malásia, Indonésia e Filipinas, repercutindo também em Taiwan, Hong Kong e Coreia do Sul), a crise da Rússia em 1998, a crise da bolha da internet em 2000 e a crise da Argentina (2001).</w:t>
      </w:r>
    </w:p>
    <w:p w14:paraId="734CFB84" w14:textId="77777777" w:rsidR="00974B82" w:rsidRDefault="00974B82" w:rsidP="000B4BBF">
      <w:pPr>
        <w:pStyle w:val="PRXIS-Notas"/>
        <w:rPr>
          <w:sz w:val="19"/>
        </w:rPr>
      </w:pPr>
    </w:p>
    <w:p w14:paraId="6B59E266" w14:textId="77777777" w:rsidR="00974B82" w:rsidRDefault="00974B82" w:rsidP="000B4BBF">
      <w:pPr>
        <w:pStyle w:val="PRXIS-Notas"/>
      </w:pPr>
      <w:r>
        <w:t>Deve-se</w:t>
      </w:r>
      <w:r>
        <w:rPr>
          <w:spacing w:val="-7"/>
        </w:rPr>
        <w:t xml:space="preserve"> </w:t>
      </w:r>
      <w:r>
        <w:t>citar</w:t>
      </w:r>
      <w:r>
        <w:rPr>
          <w:spacing w:val="-6"/>
        </w:rPr>
        <w:t xml:space="preserve"> </w:t>
      </w:r>
      <w:r>
        <w:t>vários</w:t>
      </w:r>
      <w:r>
        <w:rPr>
          <w:spacing w:val="-7"/>
        </w:rPr>
        <w:t xml:space="preserve"> </w:t>
      </w:r>
      <w:r>
        <w:t>outros,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Steve</w:t>
      </w:r>
      <w:r>
        <w:rPr>
          <w:spacing w:val="-7"/>
        </w:rPr>
        <w:t xml:space="preserve"> </w:t>
      </w:r>
      <w:r>
        <w:t>Bannon,</w:t>
      </w:r>
      <w:r>
        <w:rPr>
          <w:spacing w:val="-6"/>
        </w:rPr>
        <w:t xml:space="preserve"> </w:t>
      </w:r>
      <w:r>
        <w:t>Ben</w:t>
      </w:r>
      <w:r>
        <w:rPr>
          <w:spacing w:val="-8"/>
        </w:rPr>
        <w:t xml:space="preserve"> </w:t>
      </w:r>
      <w:r>
        <w:t>Shapiro,</w:t>
      </w:r>
      <w:r>
        <w:rPr>
          <w:spacing w:val="-8"/>
        </w:rPr>
        <w:t xml:space="preserve"> </w:t>
      </w:r>
      <w:r>
        <w:t>Paul</w:t>
      </w:r>
      <w:r>
        <w:rPr>
          <w:spacing w:val="-7"/>
        </w:rPr>
        <w:t xml:space="preserve"> </w:t>
      </w:r>
      <w:r>
        <w:t>Joseph</w:t>
      </w:r>
      <w:r>
        <w:rPr>
          <w:spacing w:val="-8"/>
        </w:rPr>
        <w:t xml:space="preserve"> </w:t>
      </w:r>
      <w:r>
        <w:t>Watson,</w:t>
      </w:r>
      <w:r>
        <w:rPr>
          <w:spacing w:val="-6"/>
        </w:rPr>
        <w:t xml:space="preserve"> </w:t>
      </w:r>
      <w:r>
        <w:t>Charlie</w:t>
      </w:r>
      <w:r>
        <w:rPr>
          <w:spacing w:val="-6"/>
        </w:rPr>
        <w:t xml:space="preserve"> </w:t>
      </w:r>
      <w:r>
        <w:t>Kirk,</w:t>
      </w:r>
      <w:r>
        <w:rPr>
          <w:spacing w:val="-6"/>
        </w:rPr>
        <w:t xml:space="preserve"> </w:t>
      </w:r>
      <w:r>
        <w:t>Jordan Peterson,</w:t>
      </w:r>
      <w:r>
        <w:rPr>
          <w:spacing w:val="-14"/>
        </w:rPr>
        <w:t xml:space="preserve"> </w:t>
      </w:r>
      <w:r>
        <w:t>Richard</w:t>
      </w:r>
      <w:r>
        <w:rPr>
          <w:spacing w:val="-13"/>
        </w:rPr>
        <w:t xml:space="preserve"> </w:t>
      </w:r>
      <w:r>
        <w:t>Spencer</w:t>
      </w:r>
      <w:r>
        <w:rPr>
          <w:spacing w:val="-14"/>
        </w:rPr>
        <w:t xml:space="preserve"> </w:t>
      </w:r>
      <w:r>
        <w:t>e,</w:t>
      </w:r>
      <w:r>
        <w:rPr>
          <w:spacing w:val="-14"/>
        </w:rPr>
        <w:t xml:space="preserve"> </w:t>
      </w:r>
      <w:r>
        <w:t>ainda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intelectualizado,</w:t>
      </w:r>
      <w:r>
        <w:rPr>
          <w:spacing w:val="-14"/>
        </w:rPr>
        <w:t xml:space="preserve"> </w:t>
      </w:r>
      <w:r>
        <w:t>Roger</w:t>
      </w:r>
      <w:r>
        <w:rPr>
          <w:spacing w:val="-14"/>
        </w:rPr>
        <w:t xml:space="preserve"> </w:t>
      </w:r>
      <w:proofErr w:type="spellStart"/>
      <w:r>
        <w:t>Scruton</w:t>
      </w:r>
      <w:proofErr w:type="spellEnd"/>
      <w:r>
        <w:t>.</w:t>
      </w:r>
      <w:r>
        <w:rPr>
          <w:spacing w:val="-14"/>
        </w:rPr>
        <w:t xml:space="preserve"> </w:t>
      </w:r>
      <w:r>
        <w:t>Essas</w:t>
      </w:r>
      <w:r>
        <w:rPr>
          <w:spacing w:val="-15"/>
        </w:rPr>
        <w:t xml:space="preserve"> </w:t>
      </w:r>
      <w:r>
        <w:t>figuras</w:t>
      </w:r>
      <w:r>
        <w:rPr>
          <w:spacing w:val="-14"/>
        </w:rPr>
        <w:t xml:space="preserve"> </w:t>
      </w:r>
      <w:r>
        <w:t>diferem-se</w:t>
      </w:r>
      <w:r>
        <w:rPr>
          <w:spacing w:val="-14"/>
        </w:rPr>
        <w:t xml:space="preserve"> </w:t>
      </w:r>
      <w:r>
        <w:t xml:space="preserve">entre si em alguma medida: alguns, como Spencer (que advoga a superioridade do que chama de civilização branca e cristã) se consideram simplesmente conservadores e, enquanto não neguem a relevância de combater-se o racismo, por exemplo, acusam a esquerda de promovê-lo via “vitimização”. Similarmente, </w:t>
      </w:r>
      <w:proofErr w:type="spellStart"/>
      <w:r>
        <w:t>Yiannopoulos</w:t>
      </w:r>
      <w:proofErr w:type="spellEnd"/>
      <w:r>
        <w:t xml:space="preserve"> é famoso por ser um homossexual que critica o discurso e as demandas dos movimentos LGBT</w:t>
      </w:r>
      <w:r>
        <w:rPr>
          <w:spacing w:val="-6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enquanto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negue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existência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homofobia,</w:t>
      </w:r>
      <w:r>
        <w:rPr>
          <w:spacing w:val="-8"/>
        </w:rPr>
        <w:t xml:space="preserve"> </w:t>
      </w:r>
      <w:r>
        <w:t>explica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preferiria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filhos</w:t>
      </w:r>
      <w:r>
        <w:rPr>
          <w:spacing w:val="-10"/>
        </w:rPr>
        <w:t xml:space="preserve"> </w:t>
      </w:r>
      <w:r>
        <w:t>fossem heterossexuais precisamente em função das dificuldades que ela impõe. Por fim, Jordan Peterson, por exemplo,</w:t>
      </w:r>
      <w:r>
        <w:rPr>
          <w:spacing w:val="-10"/>
        </w:rPr>
        <w:t xml:space="preserve"> </w:t>
      </w:r>
      <w:r>
        <w:t>discorda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desigualdade</w:t>
      </w:r>
      <w:r>
        <w:rPr>
          <w:spacing w:val="-10"/>
        </w:rPr>
        <w:t xml:space="preserve"> </w:t>
      </w:r>
      <w:r>
        <w:t>seja</w:t>
      </w:r>
      <w:r>
        <w:rPr>
          <w:spacing w:val="-9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problema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apresenta</w:t>
      </w:r>
      <w:r>
        <w:rPr>
          <w:spacing w:val="-1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tendência</w:t>
      </w:r>
      <w:r>
        <w:rPr>
          <w:spacing w:val="-9"/>
        </w:rPr>
        <w:t xml:space="preserve"> </w:t>
      </w:r>
      <w:r>
        <w:rPr>
          <w:i/>
        </w:rPr>
        <w:t>natural</w:t>
      </w:r>
      <w:r>
        <w:rPr>
          <w:i/>
          <w:spacing w:val="-10"/>
        </w:rPr>
        <w:t xml:space="preserve"> </w:t>
      </w:r>
      <w:r>
        <w:t xml:space="preserve">entre os seres humanos (cuja natureza seria comparável à das lagostas) e “enxerga” o que chama de marxismo cultural nos mais diversos lugares. Há ainda aqueles, como Alex Jones, do </w:t>
      </w:r>
      <w:proofErr w:type="spellStart"/>
      <w:r>
        <w:rPr>
          <w:i/>
        </w:rPr>
        <w:t>InfoWars</w:t>
      </w:r>
      <w:proofErr w:type="spellEnd"/>
      <w:r>
        <w:t>, que se popularizou por um discurso totalmente conspiratório em que “alerta” sobre a existência de “</w:t>
      </w:r>
      <w:proofErr w:type="spellStart"/>
      <w:r>
        <w:rPr>
          <w:i/>
        </w:rPr>
        <w:t>Illuminati</w:t>
      </w:r>
      <w:proofErr w:type="spellEnd"/>
      <w:r>
        <w:t>”, alienígenas reptilianos, teorias sobre George Soros e a maçonaria</w:t>
      </w:r>
      <w:r>
        <w:rPr>
          <w:spacing w:val="-2"/>
        </w:rPr>
        <w:t xml:space="preserve"> </w:t>
      </w:r>
      <w:r>
        <w:t>etc.</w:t>
      </w:r>
    </w:p>
    <w:p w14:paraId="7F3830CC" w14:textId="29B50769" w:rsidR="00974B82" w:rsidRDefault="00974B82" w:rsidP="00974B82">
      <w:pPr>
        <w:pStyle w:val="Corpodetexto"/>
        <w:ind w:left="720"/>
        <w:rPr>
          <w:sz w:val="20"/>
        </w:rPr>
      </w:pPr>
    </w:p>
    <w:p w14:paraId="20EA0004" w14:textId="4C0F6E1F" w:rsidR="00974B82" w:rsidRDefault="00974B82" w:rsidP="00974B82">
      <w:pPr>
        <w:pStyle w:val="Corpodetexto"/>
        <w:ind w:left="720"/>
        <w:rPr>
          <w:sz w:val="20"/>
        </w:rPr>
      </w:pPr>
    </w:p>
    <w:p w14:paraId="07007ED8" w14:textId="390EE74E" w:rsidR="00974B82" w:rsidRDefault="00974B82" w:rsidP="00974B82">
      <w:pPr>
        <w:pStyle w:val="Corpodetexto"/>
        <w:ind w:left="720"/>
        <w:rPr>
          <w:sz w:val="20"/>
        </w:rPr>
      </w:pPr>
    </w:p>
    <w:p w14:paraId="0BCC7614" w14:textId="3DDA8F78" w:rsidR="00974B82" w:rsidRDefault="00974B82" w:rsidP="00974B82">
      <w:pPr>
        <w:pStyle w:val="Corpodetexto"/>
        <w:ind w:left="720"/>
        <w:rPr>
          <w:sz w:val="20"/>
        </w:rPr>
      </w:pPr>
    </w:p>
    <w:p w14:paraId="04BEBCE6" w14:textId="24616FEA" w:rsidR="00974B82" w:rsidRDefault="00974B82" w:rsidP="00974B82">
      <w:pPr>
        <w:pStyle w:val="Corpodetexto"/>
        <w:ind w:left="720"/>
        <w:rPr>
          <w:sz w:val="20"/>
        </w:rPr>
      </w:pPr>
    </w:p>
    <w:p w14:paraId="49522AFB" w14:textId="77777777" w:rsidR="00974B82" w:rsidRPr="00974B82" w:rsidRDefault="00974B82" w:rsidP="00B518AD">
      <w:pPr>
        <w:pStyle w:val="PRXIS-RecebidoAceito"/>
      </w:pPr>
      <w:r w:rsidRPr="00974B82">
        <w:t xml:space="preserve">Recebido em 24 de maio de 2020 </w:t>
      </w:r>
    </w:p>
    <w:p w14:paraId="0CC273A3" w14:textId="77777777" w:rsidR="00974B82" w:rsidRPr="00974B82" w:rsidRDefault="00974B82" w:rsidP="002A3D37">
      <w:pPr>
        <w:pStyle w:val="PRXIS-RecebidoAceito"/>
      </w:pPr>
      <w:r w:rsidRPr="00974B82">
        <w:t xml:space="preserve">Aceito em 18 de junho de 2020 </w:t>
      </w:r>
    </w:p>
    <w:p w14:paraId="3A1AC82D" w14:textId="7047C7A2" w:rsidR="00974B82" w:rsidRPr="00974B82" w:rsidRDefault="00974B82" w:rsidP="002A3D37">
      <w:pPr>
        <w:pStyle w:val="PRXIS-RecebidoAceito"/>
      </w:pPr>
      <w:r w:rsidRPr="00974B82">
        <w:t>Editado em julho de 2020</w:t>
      </w:r>
    </w:p>
    <w:p w14:paraId="490F2BDD" w14:textId="1ADAE957" w:rsidR="00974B82" w:rsidRDefault="00974B82" w:rsidP="00974B82">
      <w:pPr>
        <w:pStyle w:val="Corpodetexto"/>
        <w:ind w:left="720"/>
        <w:rPr>
          <w:sz w:val="20"/>
        </w:rPr>
      </w:pPr>
    </w:p>
    <w:p w14:paraId="5B368020" w14:textId="77777777" w:rsidR="00974B82" w:rsidRPr="00974B82" w:rsidRDefault="00974B82" w:rsidP="00974B82">
      <w:pPr>
        <w:pStyle w:val="Corpodetexto"/>
        <w:rPr>
          <w:sz w:val="20"/>
        </w:rPr>
      </w:pPr>
    </w:p>
    <w:sectPr w:rsidR="00974B82" w:rsidRPr="00974B82" w:rsidSect="00703431">
      <w:headerReference w:type="default" r:id="rId8"/>
      <w:footerReference w:type="default" r:id="rId9"/>
      <w:endnotePr>
        <w:numFmt w:val="decimal"/>
      </w:endnotePr>
      <w:type w:val="continuous"/>
      <w:pgSz w:w="11910" w:h="16840" w:code="9"/>
      <w:pgMar w:top="1701" w:right="1418" w:bottom="1418" w:left="1701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028D" w14:textId="77777777" w:rsidR="00B1258D" w:rsidRDefault="00B1258D" w:rsidP="00A85842">
      <w:r>
        <w:separator/>
      </w:r>
    </w:p>
  </w:endnote>
  <w:endnote w:type="continuationSeparator" w:id="0">
    <w:p w14:paraId="27E50E62" w14:textId="77777777" w:rsidR="00B1258D" w:rsidRDefault="00B1258D" w:rsidP="00A8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AB88" w14:textId="515BD212" w:rsidR="00CE009D" w:rsidRDefault="00CE009D">
    <w:pPr>
      <w:pStyle w:val="Rodap"/>
    </w:pPr>
  </w:p>
  <w:tbl>
    <w:tblPr>
      <w:tblStyle w:val="TableNormal"/>
      <w:tblpPr w:leftFromText="141" w:rightFromText="141" w:vertAnchor="text" w:horzAnchor="margin" w:tblpXSpec="center" w:tblpY="8393"/>
      <w:tblW w:w="0" w:type="auto"/>
      <w:tblBorders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  <w:insideH w:val="single" w:sz="6" w:space="0" w:color="C00000"/>
        <w:insideV w:val="single" w:sz="6" w:space="0" w:color="C00000"/>
      </w:tblBorders>
      <w:tblLayout w:type="fixed"/>
      <w:tblLook w:val="01E0" w:firstRow="1" w:lastRow="1" w:firstColumn="1" w:lastColumn="1" w:noHBand="0" w:noVBand="0"/>
    </w:tblPr>
    <w:tblGrid>
      <w:gridCol w:w="2535"/>
      <w:gridCol w:w="1298"/>
      <w:gridCol w:w="567"/>
      <w:gridCol w:w="567"/>
      <w:gridCol w:w="708"/>
      <w:gridCol w:w="993"/>
      <w:gridCol w:w="1559"/>
    </w:tblGrid>
    <w:tr w:rsidR="00CE009D" w14:paraId="1C9986CE" w14:textId="77777777" w:rsidTr="002A3D37">
      <w:trPr>
        <w:trHeight w:val="360"/>
      </w:trPr>
      <w:tc>
        <w:tcPr>
          <w:tcW w:w="2535" w:type="dxa"/>
          <w:tcBorders>
            <w:left w:val="single" w:sz="4" w:space="0" w:color="FF0000"/>
            <w:bottom w:val="single" w:sz="4" w:space="0" w:color="FF0000"/>
          </w:tcBorders>
        </w:tcPr>
        <w:p w14:paraId="52625334" w14:textId="6457D2FE" w:rsidR="00CE009D" w:rsidRPr="002A3D37" w:rsidRDefault="002E5F8A" w:rsidP="002A3D37">
          <w:pPr>
            <w:pStyle w:val="PRXIS-Rodap"/>
            <w:framePr w:hSpace="0" w:wrap="auto" w:vAnchor="margin" w:hAnchor="text" w:xAlign="left" w:yAlign="inline"/>
            <w:rPr>
              <w:i/>
            </w:rPr>
          </w:pPr>
          <w:r w:rsidRPr="003A063E">
            <w:rPr>
              <w:i/>
            </w:rPr>
            <w:t xml:space="preserve"> </w:t>
          </w:r>
          <w:r w:rsidR="00CE009D" w:rsidRPr="002A3D37">
            <w:rPr>
              <w:i/>
            </w:rPr>
            <w:t xml:space="preserve">© Rev. Práxis e </w:t>
          </w:r>
          <w:proofErr w:type="spellStart"/>
          <w:r w:rsidR="00CE009D" w:rsidRPr="002A3D37">
            <w:rPr>
              <w:i/>
            </w:rPr>
            <w:t>Heg</w:t>
          </w:r>
          <w:proofErr w:type="spellEnd"/>
          <w:r w:rsidR="00CE009D" w:rsidRPr="002A3D37">
            <w:rPr>
              <w:i/>
            </w:rPr>
            <w:t xml:space="preserve"> Popular</w:t>
          </w:r>
        </w:p>
      </w:tc>
      <w:tc>
        <w:tcPr>
          <w:tcW w:w="1298" w:type="dxa"/>
          <w:tcBorders>
            <w:bottom w:val="single" w:sz="4" w:space="0" w:color="FF0000"/>
          </w:tcBorders>
        </w:tcPr>
        <w:p w14:paraId="211EC0B8" w14:textId="7CD576DF" w:rsidR="00CE009D" w:rsidRPr="003A063E" w:rsidRDefault="003A063E" w:rsidP="002A3D37">
          <w:pPr>
            <w:pStyle w:val="PRXIS-Rodap"/>
            <w:framePr w:hSpace="0" w:wrap="auto" w:vAnchor="margin" w:hAnchor="text" w:xAlign="left" w:yAlign="inline"/>
            <w:rPr>
              <w:i/>
            </w:rPr>
          </w:pPr>
          <w:r w:rsidRPr="002A3D37">
            <w:t>Marília</w:t>
          </w:r>
          <w:r w:rsidRPr="003A063E">
            <w:rPr>
              <w:i/>
            </w:rPr>
            <w:t xml:space="preserve">, </w:t>
          </w:r>
          <w:proofErr w:type="spellStart"/>
          <w:r w:rsidRPr="002A3D37">
            <w:t>Sp</w:t>
          </w:r>
          <w:proofErr w:type="spellEnd"/>
        </w:p>
      </w:tc>
      <w:tc>
        <w:tcPr>
          <w:tcW w:w="567" w:type="dxa"/>
          <w:tcBorders>
            <w:bottom w:val="single" w:sz="4" w:space="0" w:color="FF0000"/>
          </w:tcBorders>
        </w:tcPr>
        <w:p w14:paraId="33D4099E" w14:textId="77777777" w:rsidR="00CE009D" w:rsidRPr="003A063E" w:rsidRDefault="00CE009D" w:rsidP="002A3D37">
          <w:pPr>
            <w:pStyle w:val="PRXIS-Rodap"/>
            <w:framePr w:hSpace="0" w:wrap="auto" w:vAnchor="margin" w:hAnchor="text" w:xAlign="left" w:yAlign="inline"/>
          </w:pPr>
          <w:r w:rsidRPr="003A063E">
            <w:t>v. x</w:t>
          </w:r>
        </w:p>
      </w:tc>
      <w:tc>
        <w:tcPr>
          <w:tcW w:w="567" w:type="dxa"/>
          <w:tcBorders>
            <w:bottom w:val="single" w:sz="4" w:space="0" w:color="FF0000"/>
          </w:tcBorders>
        </w:tcPr>
        <w:p w14:paraId="6881C3C5" w14:textId="77777777" w:rsidR="00CE009D" w:rsidRPr="003A063E" w:rsidRDefault="00CE009D" w:rsidP="002A3D37">
          <w:pPr>
            <w:pStyle w:val="PRXIS-Rodap"/>
            <w:framePr w:hSpace="0" w:wrap="auto" w:vAnchor="margin" w:hAnchor="text" w:xAlign="left" w:yAlign="inline"/>
          </w:pPr>
          <w:r w:rsidRPr="003A063E">
            <w:t>n. x</w:t>
          </w:r>
        </w:p>
      </w:tc>
      <w:tc>
        <w:tcPr>
          <w:tcW w:w="708" w:type="dxa"/>
          <w:tcBorders>
            <w:bottom w:val="single" w:sz="4" w:space="0" w:color="FF0000"/>
          </w:tcBorders>
        </w:tcPr>
        <w:p w14:paraId="55404072" w14:textId="398B8B16" w:rsidR="00CE009D" w:rsidRPr="003A063E" w:rsidRDefault="00CE009D" w:rsidP="002A3D37">
          <w:pPr>
            <w:pStyle w:val="PRXIS-Rodap"/>
            <w:framePr w:hSpace="0" w:wrap="auto" w:vAnchor="margin" w:hAnchor="text" w:xAlign="left" w:yAlign="inline"/>
          </w:pPr>
          <w:r w:rsidRPr="003A063E">
            <w:t xml:space="preserve">p. </w:t>
          </w:r>
          <w:r w:rsidR="003A063E">
            <w:t>x-x</w:t>
          </w:r>
        </w:p>
      </w:tc>
      <w:tc>
        <w:tcPr>
          <w:tcW w:w="993" w:type="dxa"/>
          <w:tcBorders>
            <w:bottom w:val="single" w:sz="4" w:space="0" w:color="FF0000"/>
          </w:tcBorders>
        </w:tcPr>
        <w:p w14:paraId="1CF53420" w14:textId="77777777" w:rsidR="00CE009D" w:rsidRPr="003A063E" w:rsidRDefault="00CE009D" w:rsidP="002A3D37">
          <w:pPr>
            <w:pStyle w:val="PRXIS-Rodap"/>
            <w:framePr w:hSpace="0" w:wrap="auto" w:vAnchor="margin" w:hAnchor="text" w:xAlign="left" w:yAlign="inline"/>
          </w:pPr>
          <w:r w:rsidRPr="003A063E">
            <w:t>Dez/2016</w:t>
          </w:r>
        </w:p>
      </w:tc>
      <w:tc>
        <w:tcPr>
          <w:tcW w:w="1559" w:type="dxa"/>
          <w:tcBorders>
            <w:bottom w:val="single" w:sz="4" w:space="0" w:color="FF0000"/>
            <w:right w:val="single" w:sz="4" w:space="0" w:color="FF0000"/>
          </w:tcBorders>
        </w:tcPr>
        <w:p w14:paraId="05DD79E2" w14:textId="77777777" w:rsidR="00CE009D" w:rsidRPr="003A063E" w:rsidRDefault="00CE009D" w:rsidP="002A3D37">
          <w:pPr>
            <w:pStyle w:val="PRXIS-Rodap"/>
            <w:framePr w:hSpace="0" w:wrap="auto" w:vAnchor="margin" w:hAnchor="text" w:xAlign="left" w:yAlign="inline"/>
          </w:pPr>
          <w:proofErr w:type="spellStart"/>
          <w:r w:rsidRPr="003A063E">
            <w:t>eISSN</w:t>
          </w:r>
          <w:proofErr w:type="spellEnd"/>
          <w:r w:rsidRPr="003A063E">
            <w:t xml:space="preserve"> 2526-1843</w:t>
          </w:r>
        </w:p>
      </w:tc>
    </w:tr>
    <w:tr w:rsidR="002E5F8A" w14:paraId="0633871E" w14:textId="77777777" w:rsidTr="002A3D37">
      <w:trPr>
        <w:trHeight w:val="645"/>
      </w:trPr>
      <w:tc>
        <w:tcPr>
          <w:tcW w:w="8227" w:type="dxa"/>
          <w:gridSpan w:val="7"/>
          <w:tcBorders>
            <w:top w:val="single" w:sz="4" w:space="0" w:color="FF0000"/>
            <w:left w:val="nil"/>
            <w:right w:val="nil"/>
          </w:tcBorders>
        </w:tcPr>
        <w:p w14:paraId="29DC5EF4" w14:textId="77777777" w:rsidR="002E5F8A" w:rsidRDefault="002E5F8A" w:rsidP="002A3D37">
          <w:pPr>
            <w:pStyle w:val="PRXIS-Rodap"/>
            <w:framePr w:hSpace="0" w:wrap="auto" w:vAnchor="margin" w:hAnchor="text" w:xAlign="left" w:yAlign="inline"/>
            <w:rPr>
              <w:sz w:val="20"/>
            </w:rPr>
          </w:pPr>
        </w:p>
      </w:tc>
    </w:tr>
  </w:tbl>
  <w:p w14:paraId="292E4F42" w14:textId="4548A0DF" w:rsidR="003A60B7" w:rsidRDefault="003A60B7">
    <w:pPr>
      <w:pStyle w:val="Rodap"/>
    </w:pPr>
  </w:p>
  <w:p w14:paraId="48379615" w14:textId="77777777" w:rsidR="003A60B7" w:rsidRDefault="003A60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2F0B" w14:textId="77777777" w:rsidR="00B1258D" w:rsidRDefault="00B1258D" w:rsidP="00A85842">
      <w:r>
        <w:separator/>
      </w:r>
    </w:p>
  </w:footnote>
  <w:footnote w:type="continuationSeparator" w:id="0">
    <w:p w14:paraId="76097211" w14:textId="77777777" w:rsidR="00B1258D" w:rsidRDefault="00B1258D" w:rsidP="00A8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88D3" w14:textId="4513E8DB" w:rsidR="002E5F8A" w:rsidRDefault="00B1258D" w:rsidP="002E5F8A">
    <w:pPr>
      <w:pStyle w:val="Corpodetexto"/>
      <w:ind w:left="228"/>
      <w:rPr>
        <w:sz w:val="20"/>
      </w:rPr>
    </w:pPr>
    <w:r>
      <w:rPr>
        <w:sz w:val="20"/>
      </w:rPr>
    </w:r>
    <w:r>
      <w:rPr>
        <w:sz w:val="20"/>
      </w:rPr>
      <w:pict w14:anchorId="7AF55D09">
        <v:group id="_x0000_s2049" style="width:462.05pt;height:70.85pt;mso-position-horizontal-relative:char;mso-position-vertical-relative:line" coordsize="9232,1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9;width:2836;height:1140">
            <v:imagedata r:id="rId1" o:title=""/>
          </v:shape>
          <v:shape id="_x0000_s2051" style="position:absolute;top:1148;width:9232;height:85" coordorigin=",1148" coordsize="9232,85" o:spt="100" adj="0,,0" path="m9231,1173r-4685,l4474,1173r-12,l,1173r,60l4462,1233r12,l4546,1233r4685,l9231,1173xm9231,1148r-4685,l4474,1148r-12,l,1148r,12l4462,1160r12,l4546,1160r4685,l9231,1148xe" fillcolor="#c00000" stroked="f">
            <v:stroke joinstyle="round"/>
            <v:formulas/>
            <v:path arrowok="t" o:connecttype="segments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width:9232;height:1233" filled="f" stroked="f">
            <v:textbox style="mso-next-textbox:#_x0000_s2052" inset="0,0,0,0">
              <w:txbxContent>
                <w:p w14:paraId="31FF1C2E" w14:textId="77777777" w:rsidR="002E5F8A" w:rsidRDefault="002E5F8A" w:rsidP="0076777A">
                  <w:pPr>
                    <w:pStyle w:val="PRXIS-Seo"/>
                  </w:pPr>
                  <w:r w:rsidRPr="00830D3F">
                    <w:t>Seç</w:t>
                  </w:r>
                  <w:r>
                    <w:t>ão</w:t>
                  </w:r>
                </w:p>
                <w:p w14:paraId="22E8D892" w14:textId="77777777" w:rsidR="002E5F8A" w:rsidRPr="00830D3F" w:rsidRDefault="002E5F8A" w:rsidP="0076777A">
                  <w:pPr>
                    <w:pStyle w:val="PRXIS-Seo"/>
                  </w:pPr>
                  <w:r>
                    <w:t>Nome da Seção</w:t>
                  </w:r>
                </w:p>
              </w:txbxContent>
            </v:textbox>
          </v:shape>
          <w10:wrap type="none"/>
          <w10:anchorlock/>
        </v:group>
      </w:pict>
    </w:r>
  </w:p>
  <w:p w14:paraId="4602431C" w14:textId="77777777" w:rsidR="002E5F8A" w:rsidRDefault="002E5F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1705"/>
    <w:multiLevelType w:val="hybridMultilevel"/>
    <w:tmpl w:val="1678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10E5"/>
    <w:multiLevelType w:val="hybridMultilevel"/>
    <w:tmpl w:val="A4D65100"/>
    <w:lvl w:ilvl="0" w:tplc="C50CD2A0">
      <w:start w:val="1"/>
      <w:numFmt w:val="decimal"/>
      <w:pStyle w:val="PRXIS-Notas"/>
      <w:lvlText w:val="%1"/>
      <w:lvlJc w:val="left"/>
      <w:pPr>
        <w:ind w:left="141" w:hanging="152"/>
      </w:pPr>
      <w:rPr>
        <w:rFonts w:hint="default"/>
        <w:w w:val="99"/>
      </w:rPr>
    </w:lvl>
    <w:lvl w:ilvl="1" w:tplc="C2C0B256">
      <w:numFmt w:val="bullet"/>
      <w:lvlText w:val="•"/>
      <w:lvlJc w:val="left"/>
      <w:pPr>
        <w:ind w:left="1008" w:hanging="152"/>
      </w:pPr>
      <w:rPr>
        <w:rFonts w:hint="default"/>
      </w:rPr>
    </w:lvl>
    <w:lvl w:ilvl="2" w:tplc="0B2C0DA0">
      <w:numFmt w:val="bullet"/>
      <w:lvlText w:val="•"/>
      <w:lvlJc w:val="left"/>
      <w:pPr>
        <w:ind w:left="1876" w:hanging="152"/>
      </w:pPr>
      <w:rPr>
        <w:rFonts w:hint="default"/>
      </w:rPr>
    </w:lvl>
    <w:lvl w:ilvl="3" w:tplc="0E70412A">
      <w:numFmt w:val="bullet"/>
      <w:lvlText w:val="•"/>
      <w:lvlJc w:val="left"/>
      <w:pPr>
        <w:ind w:left="2744" w:hanging="152"/>
      </w:pPr>
      <w:rPr>
        <w:rFonts w:hint="default"/>
      </w:rPr>
    </w:lvl>
    <w:lvl w:ilvl="4" w:tplc="4A62120C">
      <w:numFmt w:val="bullet"/>
      <w:lvlText w:val="•"/>
      <w:lvlJc w:val="left"/>
      <w:pPr>
        <w:ind w:left="3612" w:hanging="152"/>
      </w:pPr>
      <w:rPr>
        <w:rFonts w:hint="default"/>
      </w:rPr>
    </w:lvl>
    <w:lvl w:ilvl="5" w:tplc="B9184038">
      <w:numFmt w:val="bullet"/>
      <w:lvlText w:val="•"/>
      <w:lvlJc w:val="left"/>
      <w:pPr>
        <w:ind w:left="4480" w:hanging="152"/>
      </w:pPr>
      <w:rPr>
        <w:rFonts w:hint="default"/>
      </w:rPr>
    </w:lvl>
    <w:lvl w:ilvl="6" w:tplc="2888542A">
      <w:numFmt w:val="bullet"/>
      <w:lvlText w:val="•"/>
      <w:lvlJc w:val="left"/>
      <w:pPr>
        <w:ind w:left="5348" w:hanging="152"/>
      </w:pPr>
      <w:rPr>
        <w:rFonts w:hint="default"/>
      </w:rPr>
    </w:lvl>
    <w:lvl w:ilvl="7" w:tplc="63BA3574">
      <w:numFmt w:val="bullet"/>
      <w:lvlText w:val="•"/>
      <w:lvlJc w:val="left"/>
      <w:pPr>
        <w:ind w:left="6216" w:hanging="152"/>
      </w:pPr>
      <w:rPr>
        <w:rFonts w:hint="default"/>
      </w:rPr>
    </w:lvl>
    <w:lvl w:ilvl="8" w:tplc="EE2EFFC2">
      <w:numFmt w:val="bullet"/>
      <w:lvlText w:val="•"/>
      <w:lvlJc w:val="left"/>
      <w:pPr>
        <w:ind w:left="7084" w:hanging="1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399"/>
    <w:rsid w:val="000A5DB2"/>
    <w:rsid w:val="000B4BBF"/>
    <w:rsid w:val="00146D79"/>
    <w:rsid w:val="002A3D37"/>
    <w:rsid w:val="002E5F8A"/>
    <w:rsid w:val="003A063E"/>
    <w:rsid w:val="003A60B7"/>
    <w:rsid w:val="003E0422"/>
    <w:rsid w:val="00703431"/>
    <w:rsid w:val="0076777A"/>
    <w:rsid w:val="00784C37"/>
    <w:rsid w:val="007B2CE0"/>
    <w:rsid w:val="007E056A"/>
    <w:rsid w:val="00830D3F"/>
    <w:rsid w:val="008312B8"/>
    <w:rsid w:val="008724E5"/>
    <w:rsid w:val="00947895"/>
    <w:rsid w:val="0095181F"/>
    <w:rsid w:val="00974B82"/>
    <w:rsid w:val="009A6AE1"/>
    <w:rsid w:val="00A84C73"/>
    <w:rsid w:val="00A85842"/>
    <w:rsid w:val="00B1258D"/>
    <w:rsid w:val="00B21399"/>
    <w:rsid w:val="00B518AD"/>
    <w:rsid w:val="00BD62D9"/>
    <w:rsid w:val="00CB5BFA"/>
    <w:rsid w:val="00CE009D"/>
    <w:rsid w:val="00D8744F"/>
    <w:rsid w:val="00D87BE7"/>
    <w:rsid w:val="00E5683B"/>
    <w:rsid w:val="00E97BF2"/>
    <w:rsid w:val="00EA03FD"/>
    <w:rsid w:val="00F619CA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F29912"/>
  <w15:docId w15:val="{EA613316-D16C-40D3-B2C6-94799BEC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aliases w:val="."/>
    <w:basedOn w:val="Normal"/>
    <w:link w:val="Ttulo1Char"/>
    <w:uiPriority w:val="9"/>
    <w:rsid w:val="007B2CE0"/>
    <w:pPr>
      <w:keepNext/>
      <w:keepLines/>
      <w:spacing w:before="240"/>
      <w:ind w:right="112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9"/>
    </w:pPr>
  </w:style>
  <w:style w:type="paragraph" w:customStyle="1" w:styleId="PRXIS-Ttulopt">
    <w:name w:val="PRÁXIS - Título pt"/>
    <w:basedOn w:val="Ttulo1"/>
    <w:qFormat/>
    <w:rsid w:val="00F619CA"/>
    <w:pPr>
      <w:spacing w:line="276" w:lineRule="auto"/>
      <w:ind w:right="113"/>
    </w:pPr>
    <w:rPr>
      <w:rFonts w:cs="Times New Roman"/>
      <w:b/>
      <w:bCs/>
      <w:szCs w:val="28"/>
    </w:rPr>
  </w:style>
  <w:style w:type="paragraph" w:customStyle="1" w:styleId="PRXIS-Ttulooutroidioma">
    <w:name w:val="PRÁXIS - Título outro idioma"/>
    <w:basedOn w:val="Normal"/>
    <w:qFormat/>
    <w:rsid w:val="00F619CA"/>
    <w:pPr>
      <w:jc w:val="center"/>
    </w:pPr>
    <w:rPr>
      <w:i/>
      <w:iCs/>
      <w:sz w:val="28"/>
      <w:szCs w:val="28"/>
    </w:rPr>
  </w:style>
  <w:style w:type="character" w:customStyle="1" w:styleId="Ttulo1Char">
    <w:name w:val="Título 1 Char"/>
    <w:aliases w:val=". Char"/>
    <w:basedOn w:val="Fontepargpadro"/>
    <w:link w:val="Ttulo1"/>
    <w:uiPriority w:val="9"/>
    <w:rsid w:val="0076777A"/>
    <w:rPr>
      <w:rFonts w:ascii="Times New Roman" w:eastAsiaTheme="majorEastAsia" w:hAnsi="Times New Roman" w:cstheme="majorBidi"/>
      <w:sz w:val="28"/>
      <w:szCs w:val="3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584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5842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A8584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A60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0B7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3A60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60B7"/>
    <w:rPr>
      <w:rFonts w:ascii="Times New Roman" w:eastAsia="Times New Roman" w:hAnsi="Times New Roman" w:cs="Times New Roman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5DB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5DB2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0A5DB2"/>
    <w:rPr>
      <w:vertAlign w:val="superscript"/>
    </w:rPr>
  </w:style>
  <w:style w:type="paragraph" w:customStyle="1" w:styleId="PRXIS-CitaoLonga">
    <w:name w:val="PRÁXIS - Citação Longa"/>
    <w:basedOn w:val="Normal"/>
    <w:qFormat/>
    <w:rsid w:val="00B518AD"/>
    <w:pPr>
      <w:spacing w:before="240" w:after="360"/>
      <w:ind w:left="2410" w:right="170"/>
      <w:jc w:val="both"/>
    </w:pPr>
    <w:rPr>
      <w:w w:val="95"/>
      <w:sz w:val="20"/>
    </w:rPr>
  </w:style>
  <w:style w:type="paragraph" w:customStyle="1" w:styleId="PRXIS-Referncias">
    <w:name w:val="PRÁXIS - Referências"/>
    <w:basedOn w:val="Normal"/>
    <w:qFormat/>
    <w:rsid w:val="00B518AD"/>
    <w:pPr>
      <w:keepNext/>
      <w:widowControl/>
      <w:spacing w:before="240" w:after="120"/>
    </w:pPr>
    <w:rPr>
      <w:w w:val="95"/>
      <w:sz w:val="24"/>
      <w:lang w:val="es-ES"/>
    </w:rPr>
  </w:style>
  <w:style w:type="paragraph" w:customStyle="1" w:styleId="PRXIS-Seo">
    <w:name w:val="PRÁXIS - Seção"/>
    <w:basedOn w:val="Normal"/>
    <w:qFormat/>
    <w:rsid w:val="007B2CE0"/>
    <w:pPr>
      <w:spacing w:before="144"/>
      <w:ind w:right="112"/>
      <w:jc w:val="right"/>
    </w:pPr>
    <w:rPr>
      <w:rFonts w:ascii="Arial Black" w:hAnsi="Arial Black"/>
      <w:color w:val="7A7A7A"/>
      <w:sz w:val="28"/>
    </w:rPr>
  </w:style>
  <w:style w:type="paragraph" w:customStyle="1" w:styleId="PRXIS-Autor">
    <w:name w:val="PRÁXIS - Autor"/>
    <w:basedOn w:val="Normal"/>
    <w:qFormat/>
    <w:rsid w:val="002A3D37"/>
    <w:pPr>
      <w:jc w:val="right"/>
    </w:pPr>
    <w:rPr>
      <w:i/>
      <w:sz w:val="28"/>
      <w:szCs w:val="28"/>
    </w:rPr>
  </w:style>
  <w:style w:type="paragraph" w:customStyle="1" w:styleId="PRXIS-Resumo">
    <w:name w:val="PRÁXIS - Resumo"/>
    <w:basedOn w:val="Corpodetexto"/>
    <w:qFormat/>
    <w:rsid w:val="00F619CA"/>
    <w:pPr>
      <w:jc w:val="both"/>
    </w:pPr>
    <w:rPr>
      <w:sz w:val="22"/>
      <w:szCs w:val="28"/>
    </w:rPr>
  </w:style>
  <w:style w:type="paragraph" w:customStyle="1" w:styleId="PRXIS-Resumottulo">
    <w:name w:val="PRÁXIS - Resumo título"/>
    <w:basedOn w:val="Corpodetexto"/>
    <w:qFormat/>
    <w:rsid w:val="00F619CA"/>
    <w:rPr>
      <w:b/>
      <w:bCs/>
      <w:szCs w:val="32"/>
    </w:rPr>
  </w:style>
  <w:style w:type="paragraph" w:customStyle="1" w:styleId="PRXIS-Palavras-chave">
    <w:name w:val="PRÁXIS - Palavras-chave"/>
    <w:basedOn w:val="Corpodetexto"/>
    <w:qFormat/>
    <w:rsid w:val="0095181F"/>
    <w:rPr>
      <w:sz w:val="22"/>
      <w:szCs w:val="28"/>
    </w:rPr>
  </w:style>
  <w:style w:type="paragraph" w:customStyle="1" w:styleId="PRXIS-Ttulotexto">
    <w:name w:val="PRÁXIS - Título texto"/>
    <w:basedOn w:val="Corpodetexto"/>
    <w:qFormat/>
    <w:rsid w:val="00B518AD"/>
    <w:pPr>
      <w:keepNext/>
      <w:widowControl/>
      <w:spacing w:before="360" w:after="240"/>
    </w:pPr>
    <w:rPr>
      <w:b/>
      <w:bCs/>
      <w:szCs w:val="28"/>
    </w:rPr>
  </w:style>
  <w:style w:type="paragraph" w:customStyle="1" w:styleId="PRXIS-Corpodetexto">
    <w:name w:val="PRÁXIS - Corpo de texto"/>
    <w:basedOn w:val="Corpodetexto"/>
    <w:qFormat/>
    <w:rsid w:val="0095181F"/>
    <w:pPr>
      <w:spacing w:line="276" w:lineRule="auto"/>
      <w:ind w:left="142" w:right="170" w:firstLine="680"/>
      <w:jc w:val="both"/>
    </w:pPr>
  </w:style>
  <w:style w:type="paragraph" w:customStyle="1" w:styleId="PRXIS-Rodap">
    <w:name w:val="PRÁXIS - Rodapé"/>
    <w:basedOn w:val="TableParagraph"/>
    <w:qFormat/>
    <w:rsid w:val="00703431"/>
    <w:pPr>
      <w:framePr w:hSpace="141" w:wrap="around" w:vAnchor="text" w:hAnchor="margin" w:xAlign="center" w:y="8393"/>
      <w:ind w:left="0"/>
      <w:jc w:val="center"/>
    </w:pPr>
    <w:rPr>
      <w:sz w:val="18"/>
      <w:szCs w:val="18"/>
    </w:rPr>
  </w:style>
  <w:style w:type="paragraph" w:customStyle="1" w:styleId="PRXIS-RecebidoAceito">
    <w:name w:val="PRÁXIS - Recebido/Aceito"/>
    <w:basedOn w:val="Normal"/>
    <w:qFormat/>
    <w:rsid w:val="002A3D37"/>
    <w:pPr>
      <w:spacing w:line="276" w:lineRule="auto"/>
      <w:ind w:right="2"/>
    </w:pPr>
    <w:rPr>
      <w:i/>
      <w:sz w:val="24"/>
    </w:rPr>
  </w:style>
  <w:style w:type="paragraph" w:customStyle="1" w:styleId="PRXIS-Notas">
    <w:name w:val="PRÁXIS - Notas"/>
    <w:basedOn w:val="PargrafodaLista"/>
    <w:qFormat/>
    <w:rsid w:val="000B4BBF"/>
    <w:pPr>
      <w:numPr>
        <w:numId w:val="2"/>
      </w:numPr>
      <w:tabs>
        <w:tab w:val="left" w:pos="322"/>
      </w:tabs>
      <w:spacing w:before="20" w:after="20"/>
      <w:ind w:left="0" w:firstLine="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E1E9-2395-41E9-8392-D4F073DC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3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</vt:lpstr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</dc:title>
  <dc:subject>Template</dc:subject>
  <dc:creator>AtoZ: novas práticas em informação e conhecimento</dc:creator>
  <cp:lastModifiedBy>Amanda Andrade</cp:lastModifiedBy>
  <cp:revision>7</cp:revision>
  <dcterms:created xsi:type="dcterms:W3CDTF">2021-03-25T16:05:00Z</dcterms:created>
  <dcterms:modified xsi:type="dcterms:W3CDTF">2021-04-29T17:31:00Z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